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32.5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00860" cy="18008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8818359375" w:line="240" w:lineRule="auto"/>
        <w:ind w:left="0" w:right="2294.930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Carna Club Bourbonnais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8974609375" w:line="229.9079990386963" w:lineRule="auto"/>
        <w:ind w:left="849.2000579833984" w:right="688.92822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Autorisation Parentale de participation au Fish &amp; street Eco Duo de Montluçon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0.01953125" w:line="239.9040412902832" w:lineRule="auto"/>
        <w:ind w:left="0" w:right="0" w:firstLine="1.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 soussigné (e)...................................................responsable légal  de ....................................né (e) le .../.../...... autorise le mineur dont j’ai la charge à participer à la compétition de pêche organisée par le Carna Club Bourbonnais et l’AAPPMA de Montluçon le .................................... à  Montluçon.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3516845703125" w:line="240" w:lineRule="auto"/>
        <w:ind w:left="21.83998107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Fait à ......................................... , le 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239990234375" w:line="240" w:lineRule="auto"/>
        <w:ind w:left="11.279983520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Signature :</w:t>
      </w:r>
    </w:p>
    <w:sectPr>
      <w:pgSz w:h="16840" w:w="11900" w:orient="portrait"/>
      <w:pgMar w:bottom="5007.9998779296875" w:top="8.00048828125" w:left="1138.7999725341797" w:right="1297.47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